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89C" w:rsidRDefault="0034089C" w:rsidP="0034089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4089C" w:rsidRDefault="0034089C" w:rsidP="0034089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4089C" w:rsidRDefault="0034089C" w:rsidP="0034089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4089C" w:rsidRDefault="0034089C" w:rsidP="0034089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4089C" w:rsidRDefault="0034089C" w:rsidP="0034089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82168C" w:rsidRDefault="0082168C" w:rsidP="0082168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34089C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425A50" w:rsidRPr="002B3E0B">
        <w:t>Интенсив</w:t>
      </w:r>
      <w:r w:rsidR="00B87B02">
        <w:t>ная терапия и реанимация в гемат</w:t>
      </w:r>
      <w:r w:rsidR="00425A50" w:rsidRPr="002B3E0B">
        <w:t>ологии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A0421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425A50" w:rsidRPr="002B3E0B">
        <w:t>Интенсив</w:t>
      </w:r>
      <w:r w:rsidR="00B87B02">
        <w:t>ная терапия и реанимация в гемат</w:t>
      </w:r>
      <w:r w:rsidR="00425A50" w:rsidRPr="002B3E0B">
        <w:t>ологии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Pr="00337BFB">
        <w:t>умения оказать неотложную помощь</w:t>
      </w:r>
      <w:r w:rsidR="00425A50" w:rsidRPr="00425A50">
        <w:t xml:space="preserve"> </w:t>
      </w:r>
      <w:r w:rsidR="00B87B02">
        <w:t>в гемат</w:t>
      </w:r>
      <w:r w:rsidR="00425A50" w:rsidRPr="002B3E0B">
        <w:t>ологии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B87B02" w:rsidRPr="00B87B02" w:rsidRDefault="00B87B02" w:rsidP="00B87B0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87B02">
        <w:rPr>
          <w:szCs w:val="28"/>
        </w:rPr>
        <w:t>Острая постгеморрагическая анемия. Этиология, патогенез, клиника, картина крови и костного мозга. Интенсивная терапия острой постгеморрагической анемии.</w:t>
      </w:r>
    </w:p>
    <w:p w:rsidR="00B87B02" w:rsidRPr="00B87B02" w:rsidRDefault="00B87B02" w:rsidP="00B87B0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87B02">
        <w:rPr>
          <w:szCs w:val="28"/>
        </w:rPr>
        <w:t>Геморрагический шок. Клиника, диагностика, неотложная терапия.</w:t>
      </w:r>
    </w:p>
    <w:p w:rsidR="00B87B02" w:rsidRPr="00B87B02" w:rsidRDefault="00B87B02" w:rsidP="00B87B0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87B02">
        <w:rPr>
          <w:szCs w:val="28"/>
        </w:rPr>
        <w:t>Кома при В12-дефицитных анемиях. Этиология, патогенез, клиника,  диагностика, интенсивная терапия.</w:t>
      </w:r>
    </w:p>
    <w:p w:rsidR="00B87B02" w:rsidRPr="00B87B02" w:rsidRDefault="00B87B02" w:rsidP="00B87B0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87B02">
        <w:rPr>
          <w:szCs w:val="28"/>
        </w:rPr>
        <w:t xml:space="preserve">Синдром диссеминированного внутрисосудистого свертывания (ДВС). Этиология, патогенез, клиника,  диагностика, дифференциальная диагностика. Интенсивная терапия. </w:t>
      </w:r>
      <w:proofErr w:type="spellStart"/>
      <w:r w:rsidRPr="00B87B02">
        <w:rPr>
          <w:szCs w:val="28"/>
        </w:rPr>
        <w:t>Трансфузионные</w:t>
      </w:r>
      <w:proofErr w:type="spellEnd"/>
      <w:r w:rsidRPr="00B87B02">
        <w:rPr>
          <w:szCs w:val="28"/>
        </w:rPr>
        <w:t xml:space="preserve"> методы терапии.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proofErr w:type="spellStart"/>
      <w:r w:rsidRPr="00425A50">
        <w:rPr>
          <w:b/>
          <w:sz w:val="28"/>
          <w:szCs w:val="28"/>
        </w:rPr>
        <w:lastRenderedPageBreak/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>Ройтберг</w:t>
      </w:r>
      <w:proofErr w:type="spellEnd"/>
      <w:r w:rsidRPr="00425A50">
        <w:rPr>
          <w:b/>
          <w:bCs/>
          <w:sz w:val="28"/>
          <w:szCs w:val="28"/>
        </w:rPr>
        <w:t xml:space="preserve">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425A50">
        <w:rPr>
          <w:sz w:val="28"/>
          <w:szCs w:val="28"/>
        </w:rPr>
        <w:t>Г.Е.Ройтберг</w:t>
      </w:r>
      <w:proofErr w:type="spellEnd"/>
      <w:r w:rsidRPr="00425A50">
        <w:rPr>
          <w:sz w:val="28"/>
          <w:szCs w:val="28"/>
        </w:rPr>
        <w:t xml:space="preserve">, </w:t>
      </w:r>
      <w:proofErr w:type="spellStart"/>
      <w:r w:rsidRPr="00425A50">
        <w:rPr>
          <w:sz w:val="28"/>
          <w:szCs w:val="28"/>
        </w:rPr>
        <w:t>А.В.Струтынский</w:t>
      </w:r>
      <w:proofErr w:type="spellEnd"/>
      <w:r w:rsidRPr="00425A50">
        <w:rPr>
          <w:sz w:val="28"/>
          <w:szCs w:val="28"/>
        </w:rPr>
        <w:t xml:space="preserve">.- 2-е изд., </w:t>
      </w:r>
      <w:proofErr w:type="spellStart"/>
      <w:r w:rsidRPr="00425A50">
        <w:rPr>
          <w:sz w:val="28"/>
          <w:szCs w:val="28"/>
        </w:rPr>
        <w:t>перераб</w:t>
      </w:r>
      <w:proofErr w:type="spellEnd"/>
      <w:r w:rsidRPr="00425A50">
        <w:rPr>
          <w:sz w:val="28"/>
          <w:szCs w:val="28"/>
        </w:rPr>
        <w:t xml:space="preserve">. и доп.- М.: </w:t>
      </w:r>
      <w:proofErr w:type="spellStart"/>
      <w:r w:rsidRPr="00425A50">
        <w:rPr>
          <w:sz w:val="28"/>
          <w:szCs w:val="28"/>
        </w:rPr>
        <w:t>МЕДпресс-информ</w:t>
      </w:r>
      <w:proofErr w:type="spellEnd"/>
      <w:r w:rsidRPr="00425A50">
        <w:rPr>
          <w:sz w:val="28"/>
          <w:szCs w:val="28"/>
        </w:rPr>
        <w:t>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t xml:space="preserve">1. </w:t>
      </w:r>
      <w:r w:rsidR="00425A50">
        <w:rPr>
          <w:b/>
          <w:bCs/>
        </w:rPr>
        <w:t>Зильбер  Э.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2.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>
        <w:t>Киякбаев</w:t>
      </w:r>
      <w:proofErr w:type="spellEnd"/>
      <w:r>
        <w:t xml:space="preserve"> ;</w:t>
      </w:r>
      <w:proofErr w:type="gramEnd"/>
      <w:r>
        <w:t xml:space="preserve">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3. </w:t>
      </w: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 xml:space="preserve">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 xml:space="preserve">/под ред. </w:t>
      </w:r>
      <w:proofErr w:type="spellStart"/>
      <w:r w:rsidRPr="00764F60">
        <w:rPr>
          <w:bCs/>
          <w:szCs w:val="28"/>
        </w:rPr>
        <w:t>С.Ф.Багненко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А.Л.Верткина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А.Г.Мирошниченко</w:t>
      </w:r>
      <w:proofErr w:type="spellEnd"/>
      <w:r w:rsidRPr="00764F60">
        <w:rPr>
          <w:bCs/>
          <w:szCs w:val="28"/>
        </w:rPr>
        <w:t xml:space="preserve">, М.Ш. </w:t>
      </w:r>
      <w:proofErr w:type="spellStart"/>
      <w:r w:rsidRPr="00764F60">
        <w:rPr>
          <w:bCs/>
          <w:szCs w:val="28"/>
        </w:rPr>
        <w:t>Хубутин</w:t>
      </w:r>
      <w:proofErr w:type="spellEnd"/>
      <w:r w:rsidRPr="00764F60">
        <w:rPr>
          <w:bCs/>
          <w:szCs w:val="28"/>
        </w:rPr>
        <w:t>.-М.: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</w:t>
      </w:r>
      <w:proofErr w:type="spellStart"/>
      <w:proofErr w:type="gramStart"/>
      <w:r w:rsidRPr="00764F60">
        <w:rPr>
          <w:szCs w:val="28"/>
        </w:rPr>
        <w:t>Гринштейна</w:t>
      </w:r>
      <w:proofErr w:type="spellEnd"/>
      <w:r w:rsidRPr="00764F60">
        <w:rPr>
          <w:szCs w:val="28"/>
        </w:rPr>
        <w:t>.-</w:t>
      </w:r>
      <w:proofErr w:type="gramEnd"/>
      <w:r w:rsidRPr="00764F60">
        <w:rPr>
          <w:szCs w:val="28"/>
        </w:rPr>
        <w:t xml:space="preserve">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 xml:space="preserve">Коматозные состояния / А. В. Густов, В. Н. Григорьева, А. В. Суворов. -  3-е  изд., </w:t>
      </w:r>
      <w:proofErr w:type="spellStart"/>
      <w:r w:rsidRPr="00764F60">
        <w:rPr>
          <w:szCs w:val="28"/>
        </w:rPr>
        <w:t>перераб</w:t>
      </w:r>
      <w:proofErr w:type="spellEnd"/>
      <w:r w:rsidRPr="00764F60">
        <w:rPr>
          <w:szCs w:val="28"/>
        </w:rPr>
        <w:t>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434602E"/>
    <w:multiLevelType w:val="hybridMultilevel"/>
    <w:tmpl w:val="1514FA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9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1625C9"/>
    <w:rsid w:val="00187758"/>
    <w:rsid w:val="002D3A1F"/>
    <w:rsid w:val="002D3A58"/>
    <w:rsid w:val="002F04C8"/>
    <w:rsid w:val="00337BFB"/>
    <w:rsid w:val="0034089C"/>
    <w:rsid w:val="00425A50"/>
    <w:rsid w:val="005A0421"/>
    <w:rsid w:val="00764F60"/>
    <w:rsid w:val="0082168C"/>
    <w:rsid w:val="00A67475"/>
    <w:rsid w:val="00B87B02"/>
    <w:rsid w:val="00C97D03"/>
    <w:rsid w:val="00CD7BB5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321CDF-3926-470B-BA30-086171E8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A04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4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2013-03-11T05:54:00Z</dcterms:created>
  <dcterms:modified xsi:type="dcterms:W3CDTF">2018-11-06T12:38:00Z</dcterms:modified>
</cp:coreProperties>
</file>